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12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93"/>
        <w:gridCol w:w="8027"/>
      </w:tblGrid>
      <w:tr>
        <w:tblPrEx>
          <w:shd w:val="clear" w:color="auto" w:fill="ced7e7"/>
        </w:tblPrEx>
        <w:trPr>
          <w:trHeight w:val="1917" w:hRule="atLeast"/>
        </w:trPr>
        <w:tc>
          <w:tcPr>
            <w:tcW w:type="dxa" w:w="2093"/>
            <w:tcBorders>
              <w:top w:val="nil"/>
              <w:left w:val="nil"/>
              <w:bottom w:val="single" w:color="000000" w:sz="18" w:space="0" w:shadow="0" w:frame="0"/>
              <w:right w:val="nil"/>
            </w:tcBorders>
            <w:shd w:val="clear" w:color="auto" w:fill="auto"/>
            <w:tcMar>
              <w:top w:type="dxa" w:w="80"/>
              <w:left w:type="dxa" w:w="80"/>
              <w:bottom w:type="dxa" w:w="80"/>
              <w:right w:type="dxa" w:w="80"/>
            </w:tcMar>
            <w:vAlign w:val="top"/>
          </w:tcPr>
          <w:p>
            <w:pPr>
              <w:pStyle w:val="Body A"/>
              <w:jc w:val="center"/>
            </w:pPr>
            <w:r>
              <w:rPr>
                <w:caps w:val="0"/>
                <w:smallCaps w:val="0"/>
                <w:strike w:val="0"/>
                <w:dstrike w:val="0"/>
                <w:outline w:val="0"/>
                <w:color w:val="000000"/>
                <w:spacing w:val="0"/>
                <w:kern w:val="0"/>
                <w:position w:val="0"/>
                <w:sz w:val="20"/>
                <w:szCs w:val="20"/>
                <w:u w:val="none" w:color="000000"/>
                <w:vertAlign w:val="baseline"/>
                <w:rtl w:val="0"/>
                <w:lang w:val="en-US"/>
              </w:rPr>
              <w:drawing>
                <wp:inline distT="0" distB="0" distL="0" distR="0">
                  <wp:extent cx="1294765" cy="108267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294765" cy="1082675"/>
                          </a:xfrm>
                          <a:prstGeom prst="rect">
                            <a:avLst/>
                          </a:prstGeom>
                          <a:ln w="12700" cap="flat">
                            <a:noFill/>
                            <a:miter lim="400000"/>
                          </a:ln>
                          <a:effectLst/>
                        </pic:spPr>
                      </pic:pic>
                    </a:graphicData>
                  </a:graphic>
                </wp:inline>
              </w:drawing>
            </w:r>
          </w:p>
        </w:tc>
        <w:tc>
          <w:tcPr>
            <w:tcW w:type="dxa" w:w="8027"/>
            <w:tcBorders>
              <w:top w:val="nil"/>
              <w:left w:val="nil"/>
              <w:bottom w:val="single" w:color="000000" w:sz="18" w:space="0" w:shadow="0" w:frame="0"/>
              <w:right w:val="nil"/>
            </w:tcBorders>
            <w:shd w:val="clear" w:color="auto" w:fill="auto"/>
            <w:tcMar>
              <w:top w:type="dxa" w:w="80"/>
              <w:left w:type="dxa" w:w="80"/>
              <w:bottom w:type="dxa" w:w="80"/>
              <w:right w:type="dxa" w:w="80"/>
            </w:tcMar>
            <w:vAlign w:val="top"/>
          </w:tcPr>
          <w:p>
            <w:pPr>
              <w:pStyle w:val="Body B"/>
              <w:jc w:val="center"/>
              <w:rPr>
                <w:b w:val="1"/>
                <w:bCs w:val="1"/>
                <w:caps w:val="0"/>
                <w:smallCaps w:val="0"/>
                <w:strike w:val="0"/>
                <w:dstrike w:val="0"/>
                <w:outline w:val="0"/>
                <w:color w:val="000000"/>
                <w:spacing w:val="0"/>
                <w:kern w:val="0"/>
                <w:position w:val="0"/>
                <w:sz w:val="28"/>
                <w:szCs w:val="28"/>
                <w:u w:val="none" w:color="000000"/>
                <w:vertAlign w:val="baseline"/>
              </w:rPr>
            </w:pPr>
            <w:r>
              <w:rPr>
                <w:b w:val="1"/>
                <w:bCs w:val="1"/>
                <w:caps w:val="0"/>
                <w:smallCaps w:val="0"/>
                <w:strike w:val="0"/>
                <w:dstrike w:val="0"/>
                <w:outline w:val="0"/>
                <w:color w:val="000000"/>
                <w:spacing w:val="0"/>
                <w:kern w:val="0"/>
                <w:position w:val="0"/>
                <w:sz w:val="28"/>
                <w:szCs w:val="28"/>
                <w:u w:val="none" w:color="000000"/>
                <w:vertAlign w:val="baseline"/>
                <w:rtl w:val="0"/>
                <w:lang w:val="en-US"/>
              </w:rPr>
              <w:t>PERMANENT MISSION OF THE REPUBLIC OF</w:t>
            </w:r>
          </w:p>
          <w:p>
            <w:pPr>
              <w:pStyle w:val="Body B"/>
              <w:jc w:val="center"/>
              <w:rPr>
                <w:b w:val="1"/>
                <w:bCs w:val="1"/>
                <w:caps w:val="0"/>
                <w:smallCaps w:val="0"/>
                <w:strike w:val="0"/>
                <w:dstrike w:val="0"/>
                <w:outline w:val="0"/>
                <w:color w:val="000000"/>
                <w:spacing w:val="0"/>
                <w:kern w:val="0"/>
                <w:position w:val="0"/>
                <w:sz w:val="28"/>
                <w:szCs w:val="28"/>
                <w:u w:val="none" w:color="000000"/>
                <w:vertAlign w:val="baseline"/>
                <w:rtl w:val="0"/>
                <w:lang w:val="en-US"/>
              </w:rPr>
            </w:pPr>
          </w:p>
          <w:p>
            <w:pPr>
              <w:pStyle w:val="Body B"/>
              <w:bidi w:val="0"/>
              <w:ind w:left="0" w:right="0" w:firstLine="0"/>
              <w:jc w:val="center"/>
              <w:rPr>
                <w:b w:val="1"/>
                <w:bCs w:val="1"/>
                <w:caps w:val="0"/>
                <w:smallCaps w:val="0"/>
                <w:strike w:val="0"/>
                <w:dstrike w:val="0"/>
                <w:outline w:val="0"/>
                <w:color w:val="000000"/>
                <w:spacing w:val="0"/>
                <w:kern w:val="0"/>
                <w:position w:val="0"/>
                <w:sz w:val="28"/>
                <w:szCs w:val="28"/>
                <w:u w:val="none" w:color="000000"/>
                <w:vertAlign w:val="baseline"/>
                <w:rtl w:val="0"/>
              </w:rPr>
            </w:pPr>
            <w:r>
              <w:rPr>
                <w:b w:val="1"/>
                <w:bCs w:val="1"/>
                <w:caps w:val="0"/>
                <w:smallCaps w:val="0"/>
                <w:strike w:val="0"/>
                <w:dstrike w:val="0"/>
                <w:outline w:val="0"/>
                <w:color w:val="000000"/>
                <w:spacing w:val="0"/>
                <w:kern w:val="0"/>
                <w:position w:val="0"/>
                <w:sz w:val="28"/>
                <w:szCs w:val="28"/>
                <w:u w:val="none" w:color="000000"/>
                <w:vertAlign w:val="baseline"/>
                <w:rtl w:val="0"/>
                <w:lang w:val="en-US"/>
              </w:rPr>
              <w:t>BULGARIA</w:t>
            </w:r>
          </w:p>
          <w:p>
            <w:pPr>
              <w:pStyle w:val="Body B"/>
              <w:jc w:val="center"/>
              <w:rPr>
                <w:b w:val="1"/>
                <w:bCs w:val="1"/>
                <w:caps w:val="0"/>
                <w:smallCaps w:val="0"/>
                <w:strike w:val="0"/>
                <w:dstrike w:val="0"/>
                <w:outline w:val="0"/>
                <w:color w:val="000000"/>
                <w:spacing w:val="0"/>
                <w:kern w:val="0"/>
                <w:position w:val="0"/>
                <w:sz w:val="28"/>
                <w:szCs w:val="28"/>
                <w:u w:val="none" w:color="000000"/>
                <w:vertAlign w:val="baseline"/>
                <w:rtl w:val="0"/>
                <w:lang w:val="en-US"/>
              </w:rPr>
            </w:pPr>
          </w:p>
          <w:p>
            <w:pPr>
              <w:pStyle w:val="Body B"/>
              <w:bidi w:val="0"/>
              <w:ind w:left="0" w:right="0" w:firstLine="0"/>
              <w:jc w:val="center"/>
              <w:rPr>
                <w:rtl w:val="0"/>
              </w:rPr>
            </w:pPr>
            <w:r>
              <w:rPr>
                <w:b w:val="1"/>
                <w:bCs w:val="1"/>
                <w:caps w:val="0"/>
                <w:smallCaps w:val="0"/>
                <w:strike w:val="0"/>
                <w:dstrike w:val="0"/>
                <w:outline w:val="0"/>
                <w:color w:val="000000"/>
                <w:spacing w:val="0"/>
                <w:kern w:val="0"/>
                <w:position w:val="0"/>
                <w:sz w:val="28"/>
                <w:szCs w:val="28"/>
                <w:u w:val="none" w:color="000000"/>
                <w:vertAlign w:val="baseline"/>
                <w:rtl w:val="0"/>
                <w:lang w:val="en-US"/>
              </w:rPr>
              <w:t>TO THE UNITED NATIONS</w:t>
            </w:r>
          </w:p>
        </w:tc>
      </w:tr>
    </w:tbl>
    <w:p>
      <w:pPr>
        <w:pStyle w:val="Body"/>
        <w:widowControl w:val="0"/>
        <w:jc w:val="center"/>
      </w:pPr>
    </w:p>
    <w:p>
      <w:pPr>
        <w:pStyle w:val="Body A"/>
        <w:pBdr>
          <w:top w:val="nil"/>
          <w:left w:val="nil"/>
          <w:bottom w:val="single" w:color="000000" w:sz="6" w:space="0" w:shadow="0" w:frame="0"/>
          <w:right w:val="nil"/>
        </w:pBdr>
        <w:jc w:val="center"/>
        <w:rPr>
          <w:b w:val="1"/>
          <w:bCs w:val="1"/>
        </w:rPr>
      </w:pPr>
      <w:r>
        <w:rPr>
          <w:b w:val="1"/>
          <w:bCs w:val="1"/>
          <w:sz w:val="18"/>
          <w:szCs w:val="18"/>
          <w:rtl w:val="0"/>
          <w:lang w:val="en-US"/>
        </w:rPr>
        <w:t>11 East 84</w:t>
      </w:r>
      <w:r>
        <w:rPr>
          <w:b w:val="1"/>
          <w:bCs w:val="1"/>
          <w:sz w:val="18"/>
          <w:szCs w:val="18"/>
          <w:vertAlign w:val="superscript"/>
          <w:rtl w:val="0"/>
          <w:lang w:val="en-US"/>
        </w:rPr>
        <w:t>th</w:t>
      </w:r>
      <w:r>
        <w:rPr>
          <w:b w:val="1"/>
          <w:bCs w:val="1"/>
          <w:sz w:val="18"/>
          <w:szCs w:val="18"/>
          <w:rtl w:val="0"/>
          <w:lang w:val="en-US"/>
        </w:rPr>
        <w:t xml:space="preserve"> Street, New York, NY 10028, Tel: (212) 737 4790, Fax: (212) 472 9865, e-mail: bulgaria@un.int</w:t>
      </w:r>
    </w:p>
    <w:p>
      <w:pPr>
        <w:pStyle w:val="Body C"/>
        <w:jc w:val="both"/>
        <w:rPr>
          <w:sz w:val="28"/>
          <w:szCs w:val="28"/>
        </w:rPr>
      </w:pPr>
    </w:p>
    <w:p>
      <w:pPr>
        <w:pStyle w:val="Body C"/>
        <w:jc w:val="both"/>
        <w:rPr>
          <w:b w:val="1"/>
          <w:bCs w:val="1"/>
          <w:sz w:val="28"/>
          <w:szCs w:val="28"/>
        </w:rPr>
      </w:pPr>
      <w:r>
        <w:rPr>
          <w:b w:val="1"/>
          <w:bCs w:val="1"/>
          <w:sz w:val="28"/>
          <w:szCs w:val="28"/>
          <w:rtl w:val="0"/>
          <w:lang w:val="en-US"/>
        </w:rPr>
        <w:t>ECOSOC High-level Political Forum on Sustainable Development, UNHQs, New York, 10 - 19 July 2017</w:t>
      </w:r>
    </w:p>
    <w:p>
      <w:pPr>
        <w:pStyle w:val="Body C"/>
        <w:jc w:val="both"/>
        <w:rPr>
          <w:b w:val="1"/>
          <w:bCs w:val="1"/>
          <w:sz w:val="28"/>
          <w:szCs w:val="28"/>
        </w:rPr>
      </w:pPr>
    </w:p>
    <w:p>
      <w:pPr>
        <w:pStyle w:val="Body C"/>
        <w:jc w:val="both"/>
        <w:rPr>
          <w:b w:val="1"/>
          <w:bCs w:val="1"/>
          <w:i w:val="1"/>
          <w:iCs w:val="1"/>
          <w:sz w:val="28"/>
          <w:szCs w:val="28"/>
        </w:rPr>
      </w:pPr>
      <w:r>
        <w:rPr>
          <w:b w:val="1"/>
          <w:bCs w:val="1"/>
          <w:i w:val="1"/>
          <w:iCs w:val="1"/>
          <w:sz w:val="28"/>
          <w:szCs w:val="28"/>
          <w:rtl w:val="0"/>
          <w:lang w:val="en-US"/>
        </w:rPr>
        <w:t>Bringing Awareness and Action on the SDGs to the Classroom: A Presentation of Students</w:t>
      </w:r>
      <w:r>
        <w:rPr>
          <w:b w:val="1"/>
          <w:bCs w:val="1"/>
          <w:i w:val="1"/>
          <w:iCs w:val="1"/>
          <w:sz w:val="28"/>
          <w:szCs w:val="28"/>
          <w:rtl w:val="0"/>
          <w:lang w:val="en-US"/>
        </w:rPr>
        <w:t xml:space="preserve">’ </w:t>
      </w:r>
      <w:r>
        <w:rPr>
          <w:b w:val="1"/>
          <w:bCs w:val="1"/>
          <w:i w:val="1"/>
          <w:iCs w:val="1"/>
          <w:sz w:val="28"/>
          <w:szCs w:val="28"/>
          <w:rtl w:val="0"/>
          <w:lang w:val="en-US"/>
        </w:rPr>
        <w:t>Experience with the World</w:t>
      </w:r>
      <w:r>
        <w:rPr>
          <w:b w:val="1"/>
          <w:bCs w:val="1"/>
          <w:i w:val="1"/>
          <w:iCs w:val="1"/>
          <w:sz w:val="28"/>
          <w:szCs w:val="28"/>
          <w:rtl w:val="0"/>
          <w:lang w:val="en-US"/>
        </w:rPr>
        <w:t>’</w:t>
      </w:r>
      <w:r>
        <w:rPr>
          <w:b w:val="1"/>
          <w:bCs w:val="1"/>
          <w:i w:val="1"/>
          <w:iCs w:val="1"/>
          <w:sz w:val="28"/>
          <w:szCs w:val="28"/>
          <w:rtl w:val="0"/>
          <w:lang w:val="en-US"/>
        </w:rPr>
        <w:t xml:space="preserve">s Largest Lesson Exploring SDGs 2 (Zero Hunger) and 3 (Good Health) </w:t>
      </w:r>
    </w:p>
    <w:p>
      <w:pPr>
        <w:pStyle w:val="Body C"/>
        <w:jc w:val="both"/>
        <w:rPr>
          <w:b w:val="1"/>
          <w:bCs w:val="1"/>
          <w:sz w:val="28"/>
          <w:szCs w:val="28"/>
        </w:rPr>
      </w:pPr>
    </w:p>
    <w:p>
      <w:pPr>
        <w:pStyle w:val="Body C"/>
        <w:jc w:val="both"/>
        <w:rPr>
          <w:b w:val="1"/>
          <w:bCs w:val="1"/>
          <w:sz w:val="28"/>
          <w:szCs w:val="28"/>
        </w:rPr>
      </w:pPr>
      <w:r>
        <w:rPr>
          <w:b w:val="1"/>
          <w:bCs w:val="1"/>
          <w:sz w:val="28"/>
          <w:szCs w:val="28"/>
          <w:rtl w:val="0"/>
          <w:lang w:val="en-US"/>
        </w:rPr>
        <w:t>New York, 14 July 2017, 1.15 pm to 2.30 pm, UNICEF House</w:t>
      </w:r>
    </w:p>
    <w:p>
      <w:pPr>
        <w:pStyle w:val="Body C"/>
        <w:jc w:val="both"/>
        <w:rPr>
          <w:sz w:val="28"/>
          <w:szCs w:val="28"/>
        </w:rPr>
      </w:pPr>
    </w:p>
    <w:p>
      <w:pPr>
        <w:pStyle w:val="Body C"/>
        <w:jc w:val="both"/>
        <w:rPr>
          <w:b w:val="1"/>
          <w:bCs w:val="1"/>
          <w:sz w:val="28"/>
          <w:szCs w:val="28"/>
        </w:rPr>
      </w:pPr>
      <w:r>
        <w:rPr>
          <w:b w:val="1"/>
          <w:bCs w:val="1"/>
          <w:sz w:val="28"/>
          <w:szCs w:val="28"/>
          <w:rtl w:val="0"/>
          <w:lang w:val="en-US"/>
        </w:rPr>
        <w:t>H.E. Mr. Georgi Panayotov, Permanent Representative of Bulgaria to the UN</w:t>
      </w:r>
    </w:p>
    <w:p>
      <w:pPr>
        <w:pStyle w:val="Body C"/>
        <w:jc w:val="both"/>
        <w:rPr>
          <w:sz w:val="28"/>
          <w:szCs w:val="28"/>
        </w:rPr>
      </w:pPr>
    </w:p>
    <w:p>
      <w:pPr>
        <w:pStyle w:val="Body C"/>
        <w:jc w:val="both"/>
        <w:rPr>
          <w:b w:val="1"/>
          <w:bCs w:val="1"/>
          <w:sz w:val="28"/>
          <w:szCs w:val="28"/>
        </w:rPr>
      </w:pPr>
      <w:r>
        <w:rPr>
          <w:b w:val="1"/>
          <w:bCs w:val="1"/>
          <w:sz w:val="28"/>
          <w:szCs w:val="28"/>
          <w:rtl w:val="0"/>
          <w:lang w:val="en-US"/>
        </w:rPr>
        <w:t>Opening Remarks</w:t>
      </w:r>
    </w:p>
    <w:p>
      <w:pPr>
        <w:pStyle w:val="Body C"/>
        <w:jc w:val="both"/>
        <w:rPr>
          <w:sz w:val="28"/>
          <w:szCs w:val="28"/>
        </w:rPr>
      </w:pPr>
    </w:p>
    <w:p>
      <w:pPr>
        <w:pStyle w:val="Body C"/>
        <w:spacing w:before="120"/>
        <w:jc w:val="both"/>
        <w:rPr>
          <w:b w:val="1"/>
          <w:bCs w:val="1"/>
          <w:sz w:val="28"/>
          <w:szCs w:val="28"/>
        </w:rPr>
      </w:pPr>
      <w:r>
        <w:rPr>
          <w:b w:val="1"/>
          <w:bCs w:val="1"/>
          <w:sz w:val="28"/>
          <w:szCs w:val="28"/>
          <w:rtl w:val="0"/>
          <w:lang w:val="en-US"/>
        </w:rPr>
        <w:t>Excellencies,</w:t>
      </w:r>
    </w:p>
    <w:p>
      <w:pPr>
        <w:pStyle w:val="Body C"/>
        <w:spacing w:before="120"/>
        <w:jc w:val="both"/>
        <w:rPr>
          <w:b w:val="1"/>
          <w:bCs w:val="1"/>
          <w:sz w:val="28"/>
          <w:szCs w:val="28"/>
        </w:rPr>
      </w:pPr>
      <w:r>
        <w:rPr>
          <w:b w:val="1"/>
          <w:bCs w:val="1"/>
          <w:sz w:val="28"/>
          <w:szCs w:val="28"/>
          <w:rtl w:val="0"/>
          <w:lang w:val="en-US"/>
        </w:rPr>
        <w:t>Distinguished guests,</w:t>
      </w:r>
    </w:p>
    <w:p>
      <w:pPr>
        <w:pStyle w:val="Body C"/>
        <w:spacing w:before="120"/>
        <w:jc w:val="both"/>
        <w:rPr>
          <w:sz w:val="28"/>
          <w:szCs w:val="28"/>
        </w:rPr>
      </w:pPr>
      <w:r>
        <w:rPr>
          <w:sz w:val="28"/>
          <w:szCs w:val="28"/>
          <w:rtl w:val="0"/>
          <w:lang w:val="en-US"/>
        </w:rPr>
        <w:t>The Governments of Bulgaria, Argentina and Malaysia in partnership with UNICEF, the World</w:t>
      </w:r>
      <w:r>
        <w:rPr>
          <w:sz w:val="28"/>
          <w:szCs w:val="28"/>
          <w:rtl w:val="0"/>
          <w:lang w:val="en-US"/>
        </w:rPr>
        <w:t>’</w:t>
      </w:r>
      <w:r>
        <w:rPr>
          <w:sz w:val="28"/>
          <w:szCs w:val="28"/>
          <w:rtl w:val="0"/>
          <w:lang w:val="en-US"/>
        </w:rPr>
        <w:t xml:space="preserve">s Largest Lesson and Nord Anglia Education are happy to welcome you today to our joint event in the framework of the ECOSOC High-level Political Forum that will focus on child participation in the implementation of the 2030 Agenda </w:t>
      </w:r>
      <w:r>
        <w:rPr>
          <w:sz w:val="28"/>
          <w:szCs w:val="28"/>
          <w:rtl w:val="0"/>
          <w:lang w:val="en-US"/>
        </w:rPr>
        <w:t>for</w:t>
      </w:r>
      <w:r>
        <w:rPr>
          <w:sz w:val="28"/>
          <w:szCs w:val="28"/>
          <w:rtl w:val="0"/>
          <w:lang w:val="en-US"/>
        </w:rPr>
        <w:t xml:space="preserve"> Sustainable Development and achieving the SDGs. </w:t>
      </w:r>
    </w:p>
    <w:p>
      <w:pPr>
        <w:pStyle w:val="Body C"/>
        <w:spacing w:before="120"/>
        <w:jc w:val="both"/>
        <w:rPr>
          <w:sz w:val="28"/>
          <w:szCs w:val="28"/>
        </w:rPr>
      </w:pPr>
      <w:r>
        <w:rPr>
          <w:sz w:val="28"/>
          <w:szCs w:val="28"/>
          <w:rtl w:val="0"/>
          <w:lang w:val="en-US"/>
        </w:rPr>
        <w:t xml:space="preserve">Our countries - Bulgaria, Argentina and Malaysia - have been strongly advocating for bringing awareness and action on the SDGs to the classroom and for empowering children to be the real agents of change for creating a more sustainable future for all. </w:t>
      </w:r>
    </w:p>
    <w:p>
      <w:pPr>
        <w:pStyle w:val="Body C"/>
        <w:spacing w:before="120"/>
        <w:jc w:val="both"/>
        <w:rPr>
          <w:sz w:val="28"/>
          <w:szCs w:val="28"/>
        </w:rPr>
      </w:pPr>
      <w:r>
        <w:rPr>
          <w:sz w:val="28"/>
          <w:szCs w:val="28"/>
          <w:rtl w:val="0"/>
          <w:lang w:val="en-US"/>
        </w:rPr>
        <w:t>The three countries have been actively participating in the World</w:t>
      </w:r>
      <w:r>
        <w:rPr>
          <w:sz w:val="28"/>
          <w:szCs w:val="28"/>
          <w:rtl w:val="0"/>
          <w:lang w:val="en-US"/>
        </w:rPr>
        <w:t>’</w:t>
      </w:r>
      <w:r>
        <w:rPr>
          <w:sz w:val="28"/>
          <w:szCs w:val="28"/>
          <w:rtl w:val="0"/>
          <w:lang w:val="en-US"/>
        </w:rPr>
        <w:t>s Largest Lesson Global Initiative aimed at teaching children about the SDGs since it was launched in 2015. This initiative, which has already mobilized more than 500 million girls and boys in over 160 countries has become a powerful movement to engage children in the joint effort to achieve the new goals by encouraging them to drive real change in their own lives.</w:t>
      </w:r>
    </w:p>
    <w:p>
      <w:pPr>
        <w:pStyle w:val="Body C"/>
        <w:spacing w:before="120"/>
        <w:jc w:val="both"/>
        <w:rPr>
          <w:sz w:val="28"/>
          <w:szCs w:val="28"/>
        </w:rPr>
      </w:pPr>
      <w:r>
        <w:rPr>
          <w:sz w:val="28"/>
          <w:szCs w:val="28"/>
          <w:rtl w:val="0"/>
          <w:lang w:val="en-US"/>
        </w:rPr>
        <w:t>###</w:t>
      </w:r>
    </w:p>
    <w:p>
      <w:pPr>
        <w:pStyle w:val="Body C"/>
        <w:spacing w:before="120"/>
        <w:jc w:val="both"/>
        <w:rPr>
          <w:sz w:val="28"/>
          <w:szCs w:val="28"/>
        </w:rPr>
      </w:pPr>
      <w:r>
        <w:rPr>
          <w:sz w:val="28"/>
          <w:szCs w:val="28"/>
          <w:rtl w:val="0"/>
          <w:lang w:val="en-US"/>
        </w:rPr>
        <w:t xml:space="preserve">Bulgaria believes that child participation and empowerment through education are crucial for achieving sustainable development and has been actively promoting a rights-based approach in the implementation of the 2030 Agenda ensuring quality and inclusive education for all. </w:t>
      </w:r>
    </w:p>
    <w:p>
      <w:pPr>
        <w:pStyle w:val="Body C"/>
        <w:spacing w:before="120"/>
        <w:jc w:val="both"/>
        <w:rPr>
          <w:sz w:val="28"/>
          <w:szCs w:val="28"/>
        </w:rPr>
      </w:pPr>
      <w:r>
        <w:rPr>
          <w:sz w:val="28"/>
          <w:szCs w:val="28"/>
          <w:rtl w:val="0"/>
          <w:lang w:val="en-US"/>
        </w:rPr>
        <w:t>As co-chair of the Group of Friends of Children and the SDGs Bulgaria has been strongly advocating for integrating children</w:t>
      </w:r>
      <w:r>
        <w:rPr>
          <w:sz w:val="28"/>
          <w:szCs w:val="28"/>
          <w:rtl w:val="0"/>
          <w:lang w:val="en-US"/>
        </w:rPr>
        <w:t>’</w:t>
      </w:r>
      <w:r>
        <w:rPr>
          <w:sz w:val="28"/>
          <w:szCs w:val="28"/>
          <w:rtl w:val="0"/>
          <w:lang w:val="en-US"/>
        </w:rPr>
        <w:t>s rights in the 2030 Agenda and for engaging children in the implementation of the Agenda by acquainting them with the SDGs in schools. Up to date more than 40 000 students in over 1 500 schools in Bulgaria have learned about the SDGs in the framework of the World</w:t>
      </w:r>
      <w:r>
        <w:rPr>
          <w:sz w:val="28"/>
          <w:szCs w:val="28"/>
          <w:rtl w:val="0"/>
          <w:lang w:val="en-US"/>
        </w:rPr>
        <w:t>’</w:t>
      </w:r>
      <w:r>
        <w:rPr>
          <w:sz w:val="28"/>
          <w:szCs w:val="28"/>
          <w:rtl w:val="0"/>
          <w:lang w:val="en-US"/>
        </w:rPr>
        <w:t>s Largest Lesson initiative and in 2016 the Government of Bulgaria adopted a new law which provides for integrating knowledge on sustainable development in the curriculum.</w:t>
      </w:r>
    </w:p>
    <w:p>
      <w:pPr>
        <w:pStyle w:val="Body C"/>
        <w:spacing w:before="120"/>
        <w:jc w:val="both"/>
      </w:pPr>
      <w:r>
        <w:rPr>
          <w:b w:val="1"/>
          <w:bCs w:val="1"/>
          <w:sz w:val="28"/>
          <w:szCs w:val="28"/>
          <w:rtl w:val="0"/>
          <w:lang w:val="en-US"/>
        </w:rPr>
        <w:t>Thank you!</w:t>
      </w:r>
      <w:r>
        <w:rPr>
          <w:b w:val="1"/>
          <w:bCs w:val="1"/>
          <w:sz w:val="28"/>
          <w:szCs w:val="28"/>
        </w:rPr>
      </w:r>
    </w:p>
    <w:sectPr>
      <w:headerReference w:type="default" r:id="rId5"/>
      <w:headerReference w:type="first" r:id="rId6"/>
      <w:footerReference w:type="default" r:id="rId7"/>
      <w:footerReference w:type="first" r:id="rId8"/>
      <w:pgSz w:w="12240" w:h="15840" w:orient="portrait"/>
      <w:pgMar w:top="1440" w:right="1530" w:bottom="1440" w:left="1710"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rPr/>
      <w:fldChar w:fldCharType="begin" w:fldLock="0"/>
    </w:r>
    <w:r>
      <w:instrText xml:space="preserve"> PAGE </w:instrText>
    </w:r>
    <w:r>
      <w:rPr/>
      <w:fldChar w:fldCharType="separate" w:fldLock="0"/>
    </w:r>
    <w:r>
      <w:t>2</w:t>
    </w:r>
    <w:r>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